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September 8, 2022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Emmaus High School Cafeteria 1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10/13/22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11/10/22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12/8/22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1/12/23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2/9/23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3/9/23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Fundraising Opportunities –</w:t>
        <w:br w:type="textWrapping"/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Football Snack Stand</w:t>
        <w:tab/>
        <w:tab/>
        <w:t xml:space="preserve">September 30</w:t>
        <w:tab/>
        <w:t xml:space="preserve">5-7:30p &amp; 7:30-End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Clothing Drive</w:t>
        <w:tab/>
        <w:tab/>
        <w:t xml:space="preserve">November 5 </w:t>
        <w:tab/>
        <w:t xml:space="preserve">8a-11:30am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May 2023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2023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Website Update –</w:t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Outsource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Budget –</w:t>
        <w:br w:type="textWrapping"/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Propose in October and approve in November</w:t>
        <w:br w:type="textWrapping"/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Scrimmage v. Whitehall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Showcase at Perkiomen Valley</w:t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3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October 13,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83mDcugksGQ6oO80WwWifv9Iw==">AMUW2mUYgSjdTTCXE6U8tLyWt4syqxYjQJedbCBGN9ve08rv3Tt3dQuOo96fy2CfGbK5c+mz9mR7J4OL08DwQQ3krMd49mxrVspSV61SqosbpCBmAo4mPjc=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